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430BA0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03A85">
        <w:rPr>
          <w:rFonts w:ascii="Times New Roman" w:hAnsi="Times New Roman"/>
          <w:sz w:val="28"/>
          <w:szCs w:val="28"/>
          <w:lang w:val="uk-UA"/>
        </w:rPr>
        <w:t>102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4331" w:rsidRDefault="00274331" w:rsidP="002743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0C0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0C01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960C0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60C01">
        <w:rPr>
          <w:rFonts w:ascii="Times New Roman" w:hAnsi="Times New Roman"/>
          <w:b/>
          <w:sz w:val="28"/>
          <w:szCs w:val="28"/>
        </w:rPr>
        <w:t>мобільної</w:t>
      </w:r>
      <w:proofErr w:type="spellEnd"/>
      <w:r w:rsidRPr="00960C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C01">
        <w:rPr>
          <w:rFonts w:ascii="Times New Roman" w:hAnsi="Times New Roman"/>
          <w:b/>
          <w:sz w:val="28"/>
          <w:szCs w:val="28"/>
        </w:rPr>
        <w:t>бригади</w:t>
      </w:r>
      <w:proofErr w:type="spellEnd"/>
      <w:r w:rsidRPr="00960C01">
        <w:rPr>
          <w:rFonts w:ascii="Times New Roman" w:hAnsi="Times New Roman"/>
          <w:b/>
          <w:sz w:val="28"/>
          <w:szCs w:val="28"/>
        </w:rPr>
        <w:t xml:space="preserve"> </w:t>
      </w:r>
    </w:p>
    <w:p w:rsidR="00274331" w:rsidRDefault="00274331" w:rsidP="002743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0C01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960C01">
        <w:rPr>
          <w:rFonts w:ascii="Times New Roman" w:hAnsi="Times New Roman"/>
          <w:b/>
          <w:sz w:val="28"/>
          <w:szCs w:val="28"/>
        </w:rPr>
        <w:t>іально-психологічної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A14">
        <w:rPr>
          <w:rFonts w:ascii="Times New Roman" w:hAnsi="Times New Roman"/>
          <w:b/>
          <w:sz w:val="28"/>
          <w:szCs w:val="28"/>
        </w:rPr>
        <w:t>допомоги</w:t>
      </w:r>
      <w:proofErr w:type="spellEnd"/>
    </w:p>
    <w:p w:rsidR="00274331" w:rsidRDefault="00274331" w:rsidP="002743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A14">
        <w:rPr>
          <w:rFonts w:ascii="Times New Roman" w:hAnsi="Times New Roman"/>
          <w:b/>
          <w:sz w:val="28"/>
          <w:szCs w:val="28"/>
        </w:rPr>
        <w:t>особам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які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домашнього</w:t>
      </w:r>
      <w:proofErr w:type="spellEnd"/>
    </w:p>
    <w:p w:rsidR="00274331" w:rsidRDefault="00274331" w:rsidP="002743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насильства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</w:rPr>
        <w:t>ознакою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стат</w:t>
      </w:r>
      <w:proofErr w:type="gramEnd"/>
      <w:r>
        <w:rPr>
          <w:rFonts w:ascii="Times New Roman" w:hAnsi="Times New Roman"/>
          <w:b/>
          <w:sz w:val="28"/>
          <w:szCs w:val="28"/>
        </w:rPr>
        <w:t>і</w:t>
      </w:r>
      <w:proofErr w:type="spellEnd"/>
    </w:p>
    <w:p w:rsidR="00274331" w:rsidRPr="004A3A14" w:rsidRDefault="00274331" w:rsidP="002743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4331" w:rsidRPr="004A3A14" w:rsidRDefault="00274331" w:rsidP="002743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gram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соціально-психологічної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території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ради,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п.п. 2-1 п. 6 ч. 1 ст. 34</w:t>
      </w:r>
      <w:r w:rsidRPr="004A3A14">
        <w:rPr>
          <w:rStyle w:val="a8"/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п. 6.</w:t>
      </w:r>
      <w:r w:rsidRPr="004A3A14">
        <w:rPr>
          <w:rStyle w:val="a8"/>
          <w:rFonts w:ascii="Times New Roman" w:hAnsi="Times New Roman"/>
          <w:color w:val="000000"/>
          <w:sz w:val="28"/>
          <w:szCs w:val="28"/>
        </w:rPr>
        <w:t xml:space="preserve"> ст. 59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, 73</w:t>
      </w:r>
      <w:r w:rsidRPr="004A3A14">
        <w:rPr>
          <w:rStyle w:val="a8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ч.2. ст.14 </w:t>
      </w:r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«Про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протидію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домашньому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Постанови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Кабінету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Міні</w:t>
      </w:r>
      <w:proofErr w:type="gram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стр</w:t>
      </w:r>
      <w:proofErr w:type="gram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Типового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мобільну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бригаду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соціально-психологічної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4A3A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A3A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22 </w:t>
      </w:r>
      <w:proofErr w:type="spellStart"/>
      <w:r w:rsidRPr="004A3A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4A3A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2018 р. № 654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комітет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4A3A14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вирішив</w:t>
      </w:r>
      <w:proofErr w:type="spellEnd"/>
      <w:r w:rsidRPr="004A3A14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274331" w:rsidRPr="004A3A14" w:rsidRDefault="00274331" w:rsidP="002743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74331" w:rsidRDefault="00274331" w:rsidP="00274331">
      <w:pPr>
        <w:shd w:val="clear" w:color="auto" w:fill="FFFFFF"/>
        <w:tabs>
          <w:tab w:val="left" w:pos="993"/>
        </w:tabs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1.   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творити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мобільну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бригаду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иконавчому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комітеті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затвердити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персональний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274331" w:rsidRPr="00BA1A02" w:rsidRDefault="00274331" w:rsidP="00274331">
      <w:pPr>
        <w:shd w:val="clear" w:color="auto" w:fill="FFFFFF"/>
        <w:tabs>
          <w:tab w:val="left" w:pos="993"/>
        </w:tabs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Затвердити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мобільну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бригаду </w:t>
      </w:r>
      <w:proofErr w:type="spellStart"/>
      <w:proofErr w:type="gram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насиль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комітеті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</w:t>
      </w:r>
      <w:r w:rsidRPr="00BA1A02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274331" w:rsidRDefault="00274331" w:rsidP="00274331">
      <w:pPr>
        <w:shd w:val="clear" w:color="auto" w:fill="FFFFFF"/>
        <w:tabs>
          <w:tab w:val="left" w:pos="993"/>
        </w:tabs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Мобільній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бригаді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виїзди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населених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пунктах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потреб.</w:t>
      </w:r>
    </w:p>
    <w:p w:rsidR="00274331" w:rsidRPr="0014675D" w:rsidRDefault="00274331" w:rsidP="00274331">
      <w:pPr>
        <w:pStyle w:val="2"/>
        <w:tabs>
          <w:tab w:val="left" w:pos="567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</w:t>
      </w:r>
      <w:r w:rsidRPr="00FE157B">
        <w:rPr>
          <w:rFonts w:ascii="Times New Roman" w:hAnsi="Times New Roman"/>
          <w:sz w:val="28"/>
          <w:szCs w:val="28"/>
          <w:lang w:eastAsia="ru-RU"/>
        </w:rPr>
        <w:t>рішення покласт</w:t>
      </w:r>
      <w:r>
        <w:rPr>
          <w:rFonts w:ascii="Times New Roman" w:hAnsi="Times New Roman"/>
          <w:sz w:val="28"/>
          <w:szCs w:val="28"/>
          <w:lang w:eastAsia="ru-RU"/>
        </w:rPr>
        <w:t>и на заступника селищного</w:t>
      </w:r>
      <w:r w:rsidRPr="00FE157B">
        <w:rPr>
          <w:rFonts w:ascii="Times New Roman" w:hAnsi="Times New Roman"/>
          <w:sz w:val="28"/>
          <w:szCs w:val="28"/>
          <w:lang w:eastAsia="ru-RU"/>
        </w:rPr>
        <w:t xml:space="preserve">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з гуманітарних питань та соціальної політики Н. БОНДАРЕНКО.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4331" w:rsidRDefault="00274331" w:rsidP="00274331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4249" w:rsidRPr="00274331" w:rsidRDefault="00CC4249" w:rsidP="00CC4249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r w:rsidR="00274331">
        <w:rPr>
          <w:rFonts w:ascii="Times New Roman" w:hAnsi="Times New Roman"/>
          <w:sz w:val="28"/>
          <w:lang w:val="uk-UA"/>
        </w:rPr>
        <w:t>1</w:t>
      </w:r>
    </w:p>
    <w:p w:rsidR="00CC4249" w:rsidRPr="00E4282A" w:rsidRDefault="00CC4249" w:rsidP="00CC4249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CC4249" w:rsidRPr="00E4282A" w:rsidRDefault="00CC4249" w:rsidP="00CC4249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CC4249" w:rsidRPr="003161D9" w:rsidRDefault="00430BA0" w:rsidP="00CC4249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09</w:t>
      </w:r>
      <w:r w:rsidR="00CC4249">
        <w:rPr>
          <w:rFonts w:ascii="Times New Roman" w:hAnsi="Times New Roman"/>
          <w:sz w:val="28"/>
        </w:rPr>
        <w:t>.</w:t>
      </w:r>
      <w:r w:rsidR="00CC4249">
        <w:rPr>
          <w:rFonts w:ascii="Times New Roman" w:hAnsi="Times New Roman"/>
          <w:sz w:val="28"/>
          <w:lang w:val="uk-UA"/>
        </w:rPr>
        <w:t>04</w:t>
      </w:r>
      <w:r w:rsidR="00CC4249">
        <w:rPr>
          <w:rFonts w:ascii="Times New Roman" w:hAnsi="Times New Roman"/>
          <w:sz w:val="28"/>
        </w:rPr>
        <w:t>.20</w:t>
      </w:r>
      <w:r w:rsidR="00CC4249">
        <w:rPr>
          <w:rFonts w:ascii="Times New Roman" w:hAnsi="Times New Roman"/>
          <w:sz w:val="28"/>
          <w:lang w:val="uk-UA"/>
        </w:rPr>
        <w:t xml:space="preserve">21 </w:t>
      </w:r>
      <w:r w:rsidR="00CC4249" w:rsidRPr="00E4282A">
        <w:rPr>
          <w:rFonts w:ascii="Times New Roman" w:hAnsi="Times New Roman"/>
          <w:sz w:val="28"/>
        </w:rPr>
        <w:t xml:space="preserve"> №</w:t>
      </w:r>
      <w:r w:rsidR="00CC4249">
        <w:rPr>
          <w:rFonts w:ascii="Times New Roman" w:hAnsi="Times New Roman"/>
          <w:sz w:val="28"/>
          <w:lang w:val="uk-UA"/>
        </w:rPr>
        <w:t xml:space="preserve"> </w:t>
      </w:r>
      <w:r w:rsidR="00D03A85">
        <w:rPr>
          <w:rFonts w:ascii="Times New Roman" w:hAnsi="Times New Roman"/>
          <w:sz w:val="28"/>
          <w:lang w:val="uk-UA"/>
        </w:rPr>
        <w:t>102</w:t>
      </w: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274331">
      <w:pPr>
        <w:shd w:val="clear" w:color="auto" w:fill="FFFFFF"/>
        <w:spacing w:after="0" w:line="300" w:lineRule="atLeast"/>
        <w:ind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Склад</w:t>
      </w:r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br/>
        <w:t> 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мобільної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бригади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соц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іально-психологічної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особам,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постраждали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домашнього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насильства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та/</w:t>
      </w:r>
      <w:proofErr w:type="spellStart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або</w:t>
      </w:r>
      <w:proofErr w:type="spellEnd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насильства</w:t>
      </w:r>
      <w:proofErr w:type="spellEnd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ознакою</w:t>
      </w:r>
      <w:proofErr w:type="spellEnd"/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BA1A02">
        <w:rPr>
          <w:rFonts w:ascii="Times New Roman" w:hAnsi="Times New Roman"/>
          <w:b/>
          <w:bCs/>
          <w:sz w:val="28"/>
          <w:szCs w:val="28"/>
          <w:lang w:eastAsia="ru-RU"/>
        </w:rPr>
        <w:t>таті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виконавчому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комітеті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Срібнянської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ради</w:t>
      </w:r>
    </w:p>
    <w:p w:rsidR="00274331" w:rsidRPr="008677FC" w:rsidRDefault="00274331" w:rsidP="00274331">
      <w:pPr>
        <w:shd w:val="clear" w:color="auto" w:fill="FFFFFF"/>
        <w:spacing w:after="0" w:line="300" w:lineRule="atLeast"/>
        <w:ind w:right="-142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74331" w:rsidRPr="00274331" w:rsidRDefault="00274331" w:rsidP="00274331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ВАСИЛЕНКО М.  - начальник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соц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іальної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служби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сімʼї,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молоді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ради</w:t>
      </w:r>
      <w:r w:rsidRPr="00BA1A0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керівник</w:t>
      </w:r>
      <w:proofErr w:type="spellEnd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мобільної</w:t>
      </w:r>
      <w:proofErr w:type="spellEnd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бригади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;</w:t>
      </w:r>
    </w:p>
    <w:p w:rsidR="00274331" w:rsidRPr="00570C7C" w:rsidRDefault="00274331" w:rsidP="00274331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СОЛОВЕЙ С. - начальник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служби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справах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ради</w:t>
      </w:r>
      <w:r w:rsidRPr="00BA1A0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заступник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керівника</w:t>
      </w:r>
      <w:proofErr w:type="spellEnd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мобільної</w:t>
      </w:r>
      <w:proofErr w:type="spellEnd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74331">
        <w:rPr>
          <w:rFonts w:ascii="Times New Roman" w:hAnsi="Times New Roman"/>
          <w:b/>
          <w:bCs/>
          <w:i/>
          <w:sz w:val="28"/>
          <w:szCs w:val="28"/>
          <w:lang w:eastAsia="ru-RU"/>
        </w:rPr>
        <w:t>бригади</w:t>
      </w:r>
      <w:proofErr w:type="spellEnd"/>
      <w:r w:rsidRPr="00BA1A02">
        <w:rPr>
          <w:rFonts w:ascii="Times New Roman" w:hAnsi="Times New Roman"/>
          <w:sz w:val="28"/>
          <w:szCs w:val="28"/>
          <w:lang w:eastAsia="ru-RU"/>
        </w:rPr>
        <w:t>       </w:t>
      </w:r>
    </w:p>
    <w:p w:rsidR="00274331" w:rsidRPr="00274331" w:rsidRDefault="00274331" w:rsidP="00274331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74331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Члени </w:t>
      </w:r>
      <w:proofErr w:type="spellStart"/>
      <w:r w:rsidRPr="00274331">
        <w:rPr>
          <w:rFonts w:ascii="Times New Roman" w:hAnsi="Times New Roman"/>
          <w:b/>
          <w:i/>
          <w:sz w:val="28"/>
          <w:szCs w:val="28"/>
          <w:lang w:eastAsia="ru-RU"/>
        </w:rPr>
        <w:t>мобільної</w:t>
      </w:r>
      <w:proofErr w:type="spellEnd"/>
      <w:r w:rsidRPr="0027433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74331">
        <w:rPr>
          <w:rFonts w:ascii="Times New Roman" w:hAnsi="Times New Roman"/>
          <w:b/>
          <w:i/>
          <w:sz w:val="28"/>
          <w:szCs w:val="28"/>
          <w:lang w:eastAsia="ru-RU"/>
        </w:rPr>
        <w:t>бригади</w:t>
      </w:r>
      <w:proofErr w:type="spellEnd"/>
      <w:r w:rsidRPr="00274331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274331" w:rsidRPr="00274331" w:rsidRDefault="00274331" w:rsidP="00274331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ХОМЕНКО Л. -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провідний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фахівець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соц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іальної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служби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сімʼї,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молоді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:rsidR="00274331" w:rsidRPr="00274331" w:rsidRDefault="00274331" w:rsidP="00274331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Працівник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ювенальної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превенції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ВП № 1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Прилуцького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РВП (за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згодою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;</w:t>
      </w:r>
    </w:p>
    <w:p w:rsidR="00274331" w:rsidRPr="00274331" w:rsidRDefault="00274331" w:rsidP="00274331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>Медичний працівник</w:t>
      </w:r>
      <w:r w:rsidRPr="00274331">
        <w:rPr>
          <w:rStyle w:val="a9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центру первинної </w:t>
      </w:r>
      <w:proofErr w:type="spellStart"/>
      <w:r w:rsidRPr="00274331">
        <w:rPr>
          <w:rStyle w:val="a9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медико</w:t>
      </w:r>
      <w:proofErr w:type="spellEnd"/>
      <w:r w:rsidRPr="00274331">
        <w:rPr>
          <w:rStyle w:val="a9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санітарної допомоги</w:t>
      </w:r>
      <w:r>
        <w:rPr>
          <w:rStyle w:val="a9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274331" w:rsidRPr="00274331" w:rsidRDefault="00274331" w:rsidP="00274331">
      <w:pPr>
        <w:shd w:val="clear" w:color="auto" w:fill="FFFFFF"/>
        <w:spacing w:after="12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 xml:space="preserve">Психолог відділу освіти, </w:t>
      </w:r>
      <w:proofErr w:type="spellStart"/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>сімʼї</w:t>
      </w:r>
      <w:proofErr w:type="spellEnd"/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 xml:space="preserve">, молоді та спорту </w:t>
      </w:r>
      <w:proofErr w:type="spellStart"/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>Срібнянської</w:t>
      </w:r>
      <w:proofErr w:type="spellEnd"/>
      <w:r w:rsidRPr="00274331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селищної ради.</w:t>
      </w:r>
    </w:p>
    <w:p w:rsidR="00CC4249" w:rsidRPr="00274331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CC4249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Pr="00274331" w:rsidRDefault="00274331" w:rsidP="00274331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2</w:t>
      </w:r>
    </w:p>
    <w:p w:rsidR="00274331" w:rsidRPr="00E4282A" w:rsidRDefault="00274331" w:rsidP="00274331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274331" w:rsidRPr="00E4282A" w:rsidRDefault="00274331" w:rsidP="00274331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274331" w:rsidRPr="003161D9" w:rsidRDefault="00430BA0" w:rsidP="00274331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09</w:t>
      </w:r>
      <w:r w:rsidR="00274331">
        <w:rPr>
          <w:rFonts w:ascii="Times New Roman" w:hAnsi="Times New Roman"/>
          <w:sz w:val="28"/>
        </w:rPr>
        <w:t>.</w:t>
      </w:r>
      <w:r w:rsidR="00274331">
        <w:rPr>
          <w:rFonts w:ascii="Times New Roman" w:hAnsi="Times New Roman"/>
          <w:sz w:val="28"/>
          <w:lang w:val="uk-UA"/>
        </w:rPr>
        <w:t>04</w:t>
      </w:r>
      <w:r w:rsidR="00274331">
        <w:rPr>
          <w:rFonts w:ascii="Times New Roman" w:hAnsi="Times New Roman"/>
          <w:sz w:val="28"/>
        </w:rPr>
        <w:t>.20</w:t>
      </w:r>
      <w:r w:rsidR="00274331">
        <w:rPr>
          <w:rFonts w:ascii="Times New Roman" w:hAnsi="Times New Roman"/>
          <w:sz w:val="28"/>
          <w:lang w:val="uk-UA"/>
        </w:rPr>
        <w:t xml:space="preserve">21 </w:t>
      </w:r>
      <w:r w:rsidR="00274331" w:rsidRPr="00E4282A">
        <w:rPr>
          <w:rFonts w:ascii="Times New Roman" w:hAnsi="Times New Roman"/>
          <w:sz w:val="28"/>
        </w:rPr>
        <w:t xml:space="preserve"> №</w:t>
      </w:r>
      <w:r w:rsidR="00274331">
        <w:rPr>
          <w:rFonts w:ascii="Times New Roman" w:hAnsi="Times New Roman"/>
          <w:sz w:val="28"/>
          <w:lang w:val="uk-UA"/>
        </w:rPr>
        <w:t xml:space="preserve"> </w:t>
      </w:r>
      <w:r w:rsidR="00D03A85">
        <w:rPr>
          <w:rFonts w:ascii="Times New Roman" w:hAnsi="Times New Roman"/>
          <w:sz w:val="28"/>
          <w:lang w:val="uk-UA"/>
        </w:rPr>
        <w:t>102</w:t>
      </w:r>
    </w:p>
    <w:p w:rsidR="00274331" w:rsidRDefault="00274331" w:rsidP="00274331">
      <w:pPr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74331" w:rsidRDefault="00274331" w:rsidP="00274331">
      <w:pPr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про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мобільну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бригаду </w:t>
      </w:r>
      <w:proofErr w:type="spellStart"/>
      <w:proofErr w:type="gram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соц</w:t>
      </w:r>
      <w:proofErr w:type="gram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допомоги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які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постраждали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домашнього</w:t>
      </w:r>
      <w:proofErr w:type="spellEnd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55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насильства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та/</w:t>
      </w:r>
      <w:proofErr w:type="spellStart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або</w:t>
      </w:r>
      <w:proofErr w:type="spellEnd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насильства</w:t>
      </w:r>
      <w:proofErr w:type="spellEnd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74331" w:rsidRDefault="00274331" w:rsidP="00274331">
      <w:pPr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 </w:t>
      </w:r>
      <w:proofErr w:type="spellStart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ознакою</w:t>
      </w:r>
      <w:proofErr w:type="spellEnd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стат</w:t>
      </w:r>
      <w:proofErr w:type="gramEnd"/>
      <w:r w:rsidRPr="00BA1A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виконавчому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комітеті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74331" w:rsidRDefault="00274331" w:rsidP="00274331">
      <w:pPr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Срібнянсько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ради</w:t>
      </w:r>
      <w:proofErr w:type="gramEnd"/>
    </w:p>
    <w:p w:rsidR="00274331" w:rsidRPr="00274331" w:rsidRDefault="00274331" w:rsidP="00274331">
      <w:pPr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74331" w:rsidRP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n13"/>
      <w:bookmarkEnd w:id="0"/>
      <w:r w:rsidRPr="0027433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Це Положення визначає порядок утворення, основні засади діяльності та організації роботи мобільної бригади соціально-психологічної допомоги особам, які постраждали від домашнього насильства та/або насильства за ознакою статі при виконавчому комітеті </w:t>
      </w:r>
      <w:proofErr w:type="spellStart"/>
      <w:r w:rsidRPr="00274331">
        <w:rPr>
          <w:rFonts w:ascii="Times New Roman" w:hAnsi="Times New Roman"/>
          <w:color w:val="000000"/>
          <w:sz w:val="28"/>
          <w:szCs w:val="28"/>
          <w:lang w:val="uk-UA" w:eastAsia="uk-UA"/>
        </w:rPr>
        <w:t>Срібнянської</w:t>
      </w:r>
      <w:proofErr w:type="spellEnd"/>
      <w:r w:rsidRPr="0027433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селищної ради (далі - мобільна бригада).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n14"/>
      <w:bookmarkEnd w:id="1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спеціалізована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служба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ідтримки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далі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особи)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15"/>
      <w:bookmarkEnd w:id="2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Метою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є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соціальних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консультування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кризового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екстреного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втручання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соціальної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профілактики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потреб.</w:t>
      </w:r>
    </w:p>
    <w:p w:rsidR="00274331" w:rsidRPr="00DE0296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bookmarkStart w:id="3" w:name="n16"/>
      <w:bookmarkEnd w:id="3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надає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фахової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консультації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телефонного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виїздом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спеціально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організованому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транспорті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місця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проживання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перебування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вказаного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ними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місця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приміщенні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соціальної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сімʼї,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молоді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іншому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визначеному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приміщенні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" w:name="n17"/>
      <w:bookmarkStart w:id="5" w:name="n18"/>
      <w:bookmarkEnd w:id="4"/>
      <w:bookmarkEnd w:id="5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утворюється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комітеті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6" w:name="n19"/>
      <w:bookmarkEnd w:id="6"/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" w:name="n21"/>
      <w:bookmarkEnd w:id="7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своїй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керується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Конституцією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аконами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постановами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Верховної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актами Президента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Кабінету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Міні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стр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міжнародними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договорами,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згода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обов’язковість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Верховною Радою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рішеннями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центральних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виконавчої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влади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також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положенням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бригаду.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" w:name="n22"/>
      <w:bookmarkEnd w:id="8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більна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" w:name="n23"/>
      <w:bookmarkEnd w:id="9"/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ґрунтується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засадах: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" w:name="n26"/>
      <w:bookmarkEnd w:id="1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гарантування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основоположних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свобод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урахуванням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завдань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" w:name="n27"/>
      <w:bookmarkEnd w:id="11"/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належної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уваги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кожного факту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стат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далі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під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протидії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врахування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непропорційного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впливу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жінок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чоловіків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дорослих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івних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можливостей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жінок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чоловіків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протидії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визнання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суспільної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нетерпимого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проявів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" w:name="n28"/>
      <w:bookmarkEnd w:id="12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bookmarkStart w:id="13" w:name="n30"/>
      <w:bookmarkEnd w:id="13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поваги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неупередженого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іоритетності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законних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інтересів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під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протидії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4" w:name="n31"/>
      <w:bookmarkEnd w:id="14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конфіденційності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повідомили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5" w:name="n32"/>
      <w:bookmarkEnd w:id="15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добровільності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особами,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крім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недієздатних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6" w:name="n33"/>
      <w:bookmarkEnd w:id="16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урахування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особливих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інтересів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інвалідністю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вагітних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жінок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недієздатних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похилого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7" w:name="n34"/>
      <w:bookmarkEnd w:id="17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ефективної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взаємодії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собою,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громадськими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об’єднаннями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міжнародними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засобами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масової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вс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іма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заінтересованими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особами;</w:t>
      </w:r>
    </w:p>
    <w:p w:rsidR="00274331" w:rsidRPr="002B73C5" w:rsidRDefault="00274331" w:rsidP="0027433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недопущення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дискримінації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будь-якою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раси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релігійних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політичних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переконань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національного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соціального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D80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належності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майнового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віку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стану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інвалідності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стану, статусу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біженця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переміщеної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іншої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мігрантів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930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8" w:name="n35"/>
      <w:bookmarkStart w:id="19" w:name="n36"/>
      <w:bookmarkEnd w:id="18"/>
      <w:bookmarkEnd w:id="19"/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Основними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завданнями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є:</w:t>
      </w:r>
      <w:proofErr w:type="gramEnd"/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0" w:name="n37"/>
      <w:bookmarkStart w:id="21" w:name="n38"/>
      <w:bookmarkEnd w:id="20"/>
      <w:bookmarkEnd w:id="21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реагування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ізніше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ніж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протягом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однієї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доби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соціально-психологічної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потребують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термінової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кризового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екстреного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втручання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2" w:name="n39"/>
      <w:bookmarkEnd w:id="22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медичних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психологічних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правових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тощо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вони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отримати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подолання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наслідків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надавачів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таких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загальних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спеціалізованих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служб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підтримки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3" w:name="n40"/>
      <w:bookmarkEnd w:id="23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роз’яснення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визначених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законом,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можливостей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ільності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її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4" w:name="n41"/>
      <w:bookmarkEnd w:id="24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провадження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інформаційно-просвітницької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(у тому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числі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розповсюдження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серед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населення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інформаційних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матер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форм,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проявів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наслідків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нетерпимого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громадян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цих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явищ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також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протидії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bookmarkStart w:id="25" w:name="n42"/>
      <w:bookmarkEnd w:id="25"/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бригадою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передбачає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мінімально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необхідного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обсягу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саме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bookmarkStart w:id="26" w:name="n43"/>
      <w:bookmarkEnd w:id="26"/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діагностику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психологічного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особи,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ризиків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продовження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повторного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7" w:name="n44"/>
      <w:bookmarkEnd w:id="27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кризове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екстрене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втручання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негайного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усунення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мінімізації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наслідків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виклику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екстреної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медичної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уповноваженого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ідрозділу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Національної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поліції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направлення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транспортування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притулку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центру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медико-соціальної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реабілітації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тощо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8" w:name="n45"/>
      <w:bookmarkEnd w:id="28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психологічної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тому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числі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дітям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індивідуальних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9" w:name="n46"/>
      <w:bookmarkEnd w:id="29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складення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плану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0" w:name="n47"/>
      <w:bookmarkEnd w:id="30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консультування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пов’язаних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протидією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 тому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числі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залученням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разі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фахівців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служб,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proofErr w:type="gramEnd"/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найближчі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лікувальні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заклади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наявні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медичні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набори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пост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контактної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ілактики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ВІЛ/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СНІДу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інфекцій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передаються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статевим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можливості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отримати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пост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контактну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профілактику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72 годин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небажаного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незахищеного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сексуального контакту (в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потреби).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1" w:name="n48"/>
      <w:bookmarkStart w:id="32" w:name="n52"/>
      <w:bookmarkEnd w:id="31"/>
      <w:bookmarkEnd w:id="32"/>
      <w:r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Виїзд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здійснюється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попередньо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складеним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графіком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також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позапланово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повідомлення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виявлення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факту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потребу 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термінової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3" w:name="n53"/>
      <w:bookmarkEnd w:id="33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наявності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заяви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повідомлення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випадку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Єдиному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державному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реє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стр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випадків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домашнього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4" w:name="n54"/>
      <w:bookmarkEnd w:id="34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фактом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стосовно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може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тривати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ільше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ніж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три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місяці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bookmarkStart w:id="35" w:name="n55"/>
      <w:bookmarkEnd w:id="35"/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понад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мінімально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необхідний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обсяг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зазначених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пункті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 9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цього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надаються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межах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можливостей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6" w:name="n56"/>
      <w:bookmarkEnd w:id="36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гада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утворюється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числа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органів</w:t>
      </w:r>
      <w:proofErr w:type="spellEnd"/>
      <w:r w:rsidRPr="00910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фахівців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ізних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складається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щонайменше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п’яти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7" w:name="n57"/>
      <w:bookmarkEnd w:id="37"/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Пересування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здійснюється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водієм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числа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штатних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910D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910D75">
        <w:rPr>
          <w:rFonts w:ascii="Times New Roman" w:hAnsi="Times New Roman"/>
          <w:sz w:val="28"/>
          <w:szCs w:val="28"/>
          <w:lang w:eastAsia="uk-UA"/>
        </w:rPr>
        <w:t>(у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разі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наявності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водієм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залученим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цивільно-правових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засадах.</w:t>
      </w:r>
      <w:proofErr w:type="gramEnd"/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8" w:name="n58"/>
      <w:bookmarkEnd w:id="38"/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Працівники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входять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складу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виконують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функціональні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обов’язки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цього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посадової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інструкції</w:t>
      </w:r>
      <w:bookmarkStart w:id="39" w:name="n59"/>
      <w:bookmarkEnd w:id="39"/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плату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основним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місцем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Персональний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склад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ради.</w:t>
      </w:r>
    </w:p>
    <w:p w:rsidR="00274331" w:rsidRP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74331">
        <w:rPr>
          <w:rFonts w:ascii="Times New Roman" w:hAnsi="Times New Roman"/>
          <w:color w:val="000000"/>
          <w:sz w:val="28"/>
          <w:szCs w:val="28"/>
          <w:lang w:val="uk-UA" w:eastAsia="uk-UA"/>
        </w:rPr>
        <w:t>У рішенні про утворення мобільної бригади із числа працівників, які входять до її складу, визначається керівник мобільної бригади.</w:t>
      </w:r>
    </w:p>
    <w:p w:rsidR="00274331" w:rsidRPr="00430BA0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0" w:name="n61"/>
      <w:bookmarkEnd w:id="40"/>
      <w:r w:rsidRPr="00430BA0">
        <w:rPr>
          <w:rFonts w:ascii="Times New Roman" w:hAnsi="Times New Roman"/>
          <w:color w:val="000000"/>
          <w:sz w:val="28"/>
          <w:szCs w:val="28"/>
          <w:lang w:val="uk-UA" w:eastAsia="uk-UA"/>
        </w:rPr>
        <w:t>13. Керівник мобільної бригади:</w:t>
      </w:r>
    </w:p>
    <w:p w:rsidR="00274331" w:rsidRPr="00430BA0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1" w:name="n62"/>
      <w:bookmarkEnd w:id="41"/>
      <w:r w:rsidRPr="00430BA0">
        <w:rPr>
          <w:rFonts w:ascii="Times New Roman" w:hAnsi="Times New Roman"/>
          <w:color w:val="000000"/>
          <w:sz w:val="28"/>
          <w:szCs w:val="28"/>
          <w:lang w:val="uk-UA" w:eastAsia="uk-UA"/>
        </w:rPr>
        <w:t>- організовує та координує роботу мобільної бригади;</w:t>
      </w:r>
      <w:bookmarkStart w:id="42" w:name="n63"/>
      <w:bookmarkEnd w:id="42"/>
    </w:p>
    <w:p w:rsidR="00274331" w:rsidRPr="00430BA0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0BA0">
        <w:rPr>
          <w:rFonts w:ascii="Times New Roman" w:hAnsi="Times New Roman"/>
          <w:color w:val="000000"/>
          <w:sz w:val="28"/>
          <w:szCs w:val="28"/>
          <w:lang w:val="uk-UA" w:eastAsia="uk-UA"/>
        </w:rPr>
        <w:t>- складає графіки планових виїздів та надання консультацій мобільною бригадою, контролює їх дотримання;</w:t>
      </w:r>
    </w:p>
    <w:p w:rsidR="00274331" w:rsidRPr="00430BA0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43" w:name="n64"/>
      <w:bookmarkEnd w:id="43"/>
      <w:r w:rsidRPr="00430BA0">
        <w:rPr>
          <w:rFonts w:ascii="Times New Roman" w:hAnsi="Times New Roman"/>
          <w:color w:val="000000"/>
          <w:sz w:val="28"/>
          <w:szCs w:val="28"/>
          <w:lang w:val="uk-UA" w:eastAsia="uk-UA"/>
        </w:rPr>
        <w:t>- забезпечує екстрені виїзди на місця у разі вчинення насильства (не пізніше ніж через три години з моменту отримання повідомлення щодо постраждалих осіб, які потребують термінової допомоги);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4" w:name="n65"/>
      <w:bookmarkEnd w:id="44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координує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бригадою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планує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ефективну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взаємодію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субʼєктами.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14.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Мобільна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візит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спеціально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організованому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транспорті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Срібнянською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селищною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радою,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графі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виїздів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екстрених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випадках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5" w:name="n66"/>
      <w:bookmarkStart w:id="46" w:name="n69"/>
      <w:bookmarkStart w:id="47" w:name="n70"/>
      <w:bookmarkEnd w:id="45"/>
      <w:bookmarkEnd w:id="46"/>
      <w:bookmarkEnd w:id="47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виїзду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місця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залучатися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разі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потреби)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представники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уповноважених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ідрозділів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Національної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поліції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служб у справах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представники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залучаються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межах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перевірки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факт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реагування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випадки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постраждалим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необхідної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порядку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взаємодії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субʼєктів,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здійснюють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заходи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протид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домашньому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насильству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ознакою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8" w:name="n71"/>
      <w:bookmarkStart w:id="49" w:name="n72"/>
      <w:bookmarkEnd w:id="48"/>
      <w:bookmarkEnd w:id="49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мобільною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бригадою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безоплатно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0" w:name="n73"/>
      <w:bookmarkEnd w:id="50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необхідних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таку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передається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суб’єктам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дотриманням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правового режиму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обмеженим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доступом.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1" w:name="n74"/>
      <w:bookmarkStart w:id="52" w:name="n75"/>
      <w:bookmarkEnd w:id="51"/>
      <w:bookmarkEnd w:id="52"/>
      <w:r>
        <w:rPr>
          <w:rFonts w:ascii="Times New Roman" w:hAnsi="Times New Roman"/>
          <w:color w:val="000000"/>
          <w:sz w:val="28"/>
          <w:szCs w:val="28"/>
          <w:lang w:eastAsia="uk-UA"/>
        </w:rPr>
        <w:t>18</w:t>
      </w: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Співпраця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із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суб’єктами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здійснюється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шляхом: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3" w:name="n76"/>
      <w:bookmarkEnd w:id="53"/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залучення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представників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виїзду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мобільної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бригади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іально-психологічної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постраждалій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особі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4" w:name="n77"/>
      <w:bookmarkEnd w:id="54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направлення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інших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додаткових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послуг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повноважень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індивідуальних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постраждалих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5" w:name="n78"/>
      <w:bookmarkEnd w:id="55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взаємного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суб’єкті</w:t>
      </w:r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виявлені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випадки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6" w:name="n79"/>
      <w:bookmarkStart w:id="57" w:name="n80"/>
      <w:bookmarkEnd w:id="56"/>
      <w:bookmarkEnd w:id="57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інформування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ізніше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ніж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після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закінчення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однієї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доби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випадок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насильства</w:t>
      </w:r>
      <w:bookmarkStart w:id="58" w:name="n81"/>
      <w:bookmarkEnd w:id="58"/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Pr="002B73C5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відповідної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служби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справах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уповноважених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ідрозділів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Національної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поліції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дитини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74331" w:rsidRDefault="00274331" w:rsidP="00274331">
      <w:pPr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9" w:name="n82"/>
      <w:bookmarkEnd w:id="59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опіки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іклування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недієздатних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осіб</w:t>
      </w:r>
      <w:proofErr w:type="spellEnd"/>
      <w:r w:rsidRPr="002B73C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74331" w:rsidRDefault="00274331" w:rsidP="00274331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274331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274331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331" w:rsidRDefault="00274331" w:rsidP="00274331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274331" w:rsidRPr="00274331" w:rsidRDefault="00274331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274331" w:rsidRPr="00274331" w:rsidSect="0097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4331"/>
    <w:rsid w:val="00277429"/>
    <w:rsid w:val="002976B0"/>
    <w:rsid w:val="002C612A"/>
    <w:rsid w:val="002E2966"/>
    <w:rsid w:val="0032215E"/>
    <w:rsid w:val="003550F2"/>
    <w:rsid w:val="003766BD"/>
    <w:rsid w:val="003B50E0"/>
    <w:rsid w:val="003E44B0"/>
    <w:rsid w:val="00430BA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6E2961"/>
    <w:rsid w:val="00731621"/>
    <w:rsid w:val="0075479B"/>
    <w:rsid w:val="007754FD"/>
    <w:rsid w:val="007861FA"/>
    <w:rsid w:val="007B4449"/>
    <w:rsid w:val="007B7B46"/>
    <w:rsid w:val="007F35D2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9164E5"/>
    <w:rsid w:val="009174CD"/>
    <w:rsid w:val="009374A6"/>
    <w:rsid w:val="009734D7"/>
    <w:rsid w:val="009E1C06"/>
    <w:rsid w:val="00A03258"/>
    <w:rsid w:val="00A131BC"/>
    <w:rsid w:val="00A90176"/>
    <w:rsid w:val="00AA1998"/>
    <w:rsid w:val="00B876D1"/>
    <w:rsid w:val="00C309A4"/>
    <w:rsid w:val="00C57978"/>
    <w:rsid w:val="00C862FD"/>
    <w:rsid w:val="00CA4CD6"/>
    <w:rsid w:val="00CC224A"/>
    <w:rsid w:val="00CC4249"/>
    <w:rsid w:val="00D03A85"/>
    <w:rsid w:val="00D161FA"/>
    <w:rsid w:val="00D17C74"/>
    <w:rsid w:val="00D31E39"/>
    <w:rsid w:val="00D8359F"/>
    <w:rsid w:val="00D85F4A"/>
    <w:rsid w:val="00DB3B08"/>
    <w:rsid w:val="00DC2FE0"/>
    <w:rsid w:val="00DC6103"/>
    <w:rsid w:val="00DF5DED"/>
    <w:rsid w:val="00E00906"/>
    <w:rsid w:val="00E13F94"/>
    <w:rsid w:val="00E26657"/>
    <w:rsid w:val="00E55D10"/>
    <w:rsid w:val="00EA1EFC"/>
    <w:rsid w:val="00ED2F87"/>
    <w:rsid w:val="00ED6C5C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CC42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2">
    <w:name w:val="Абзац списка2"/>
    <w:basedOn w:val="a"/>
    <w:rsid w:val="00274331"/>
    <w:pPr>
      <w:spacing w:after="160" w:line="259" w:lineRule="auto"/>
      <w:ind w:left="720"/>
      <w:contextualSpacing/>
    </w:pPr>
    <w:rPr>
      <w:rFonts w:eastAsia="Times New Roman"/>
      <w:lang w:val="uk-UA"/>
    </w:rPr>
  </w:style>
  <w:style w:type="character" w:customStyle="1" w:styleId="a8">
    <w:name w:val="Основний текст_"/>
    <w:basedOn w:val="a0"/>
    <w:link w:val="10"/>
    <w:locked/>
    <w:rsid w:val="00274331"/>
    <w:rPr>
      <w:spacing w:val="10"/>
      <w:shd w:val="clear" w:color="auto" w:fill="FFFFFF"/>
    </w:rPr>
  </w:style>
  <w:style w:type="paragraph" w:customStyle="1" w:styleId="10">
    <w:name w:val="Основний текст1"/>
    <w:basedOn w:val="a"/>
    <w:link w:val="a8"/>
    <w:rsid w:val="00274331"/>
    <w:pPr>
      <w:widowControl w:val="0"/>
      <w:shd w:val="clear" w:color="auto" w:fill="FFFFFF"/>
      <w:spacing w:before="240" w:after="0" w:line="322" w:lineRule="exact"/>
      <w:jc w:val="both"/>
    </w:pPr>
    <w:rPr>
      <w:spacing w:val="10"/>
      <w:sz w:val="20"/>
      <w:szCs w:val="20"/>
      <w:shd w:val="clear" w:color="auto" w:fill="FFFFFF"/>
      <w:lang w:val="uk-UA" w:eastAsia="uk-UA"/>
    </w:rPr>
  </w:style>
  <w:style w:type="character" w:styleId="a9">
    <w:name w:val="Emphasis"/>
    <w:basedOn w:val="a0"/>
    <w:qFormat/>
    <w:rsid w:val="00274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7972</Words>
  <Characters>4545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2020-05-28T09:12:00Z</cp:lastPrinted>
  <dcterms:created xsi:type="dcterms:W3CDTF">2021-04-05T11:42:00Z</dcterms:created>
  <dcterms:modified xsi:type="dcterms:W3CDTF">2021-04-12T05:36:00Z</dcterms:modified>
</cp:coreProperties>
</file>